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F31" w:rsidRDefault="00BC5F31" w:rsidP="00DC541D">
      <w:pPr>
        <w:spacing w:after="0"/>
      </w:pPr>
    </w:p>
    <w:p w:rsidR="00BC5F31" w:rsidRDefault="00BC5F31" w:rsidP="00DC541D">
      <w:pPr>
        <w:spacing w:after="0"/>
      </w:pPr>
    </w:p>
    <w:p w:rsidR="00BC5F31" w:rsidRDefault="00BC5F31" w:rsidP="00DC541D">
      <w:pPr>
        <w:spacing w:after="0"/>
      </w:pPr>
    </w:p>
    <w:p w:rsidR="00BC5F31" w:rsidRDefault="00BC5F31" w:rsidP="00DC541D">
      <w:pPr>
        <w:spacing w:after="0"/>
      </w:pPr>
    </w:p>
    <w:p w:rsidR="00BC5F31" w:rsidRDefault="00BC5F31" w:rsidP="00DC541D">
      <w:pPr>
        <w:spacing w:after="0"/>
      </w:pPr>
    </w:p>
    <w:p w:rsidR="00BC5F31" w:rsidRDefault="00BC5F31" w:rsidP="00DC541D">
      <w:pPr>
        <w:spacing w:after="0"/>
      </w:pPr>
    </w:p>
    <w:p w:rsidR="00BC5F31" w:rsidRDefault="00BC5F31" w:rsidP="00DC541D">
      <w:pPr>
        <w:spacing w:after="0"/>
        <w:jc w:val="center"/>
      </w:pPr>
      <w:r>
        <w:t>Evolution of Feder</w:t>
      </w:r>
      <w:bookmarkStart w:id="0" w:name="_GoBack"/>
      <w:bookmarkEnd w:id="0"/>
      <w:r>
        <w:t>alism</w:t>
      </w:r>
    </w:p>
    <w:p w:rsidR="00BC5F31" w:rsidRDefault="00BC5F31" w:rsidP="00DC541D">
      <w:pPr>
        <w:spacing w:after="0"/>
        <w:jc w:val="center"/>
      </w:pPr>
      <w:r>
        <w:t>Name of Student</w:t>
      </w:r>
    </w:p>
    <w:p w:rsidR="00BC5F31" w:rsidRDefault="00BC5F31" w:rsidP="00DC541D">
      <w:pPr>
        <w:spacing w:after="0"/>
        <w:jc w:val="center"/>
      </w:pPr>
      <w:r>
        <w:t>Name of Institution</w:t>
      </w:r>
    </w:p>
    <w:p w:rsidR="00BC5F31" w:rsidRDefault="00BC5F31" w:rsidP="00DC541D">
      <w:pPr>
        <w:spacing w:after="0"/>
        <w:jc w:val="center"/>
      </w:pPr>
      <w:r>
        <w:t>Date</w:t>
      </w:r>
      <w:r>
        <w:br w:type="page"/>
      </w:r>
    </w:p>
    <w:p w:rsidR="00DC541D" w:rsidRDefault="00DC541D" w:rsidP="00DC541D">
      <w:pPr>
        <w:spacing w:after="0"/>
        <w:jc w:val="center"/>
      </w:pPr>
      <w:r>
        <w:lastRenderedPageBreak/>
        <w:t>Evolution of Federalism</w:t>
      </w:r>
    </w:p>
    <w:p w:rsidR="009245F0" w:rsidRDefault="001864A0" w:rsidP="00DC541D">
      <w:pPr>
        <w:spacing w:after="0"/>
        <w:ind w:firstLine="720"/>
        <w:jc w:val="both"/>
      </w:pPr>
      <w:r>
        <w:t xml:space="preserve">The concept of federalism in the United States has evolved through specific times and events in history that have culminated into its current definition. The fundamental changing points presented themselves as a marquee highlight of the imbalance of the system. </w:t>
      </w:r>
      <w:r w:rsidR="00B86251">
        <w:t>The</w:t>
      </w:r>
      <w:r>
        <w:t xml:space="preserve"> framers of the constitution viewed the dual identity </w:t>
      </w:r>
      <w:r w:rsidR="00B86251">
        <w:t>as critical aspects</w:t>
      </w:r>
      <w:r>
        <w:t xml:space="preserve"> of smooth administration. </w:t>
      </w:r>
    </w:p>
    <w:p w:rsidR="001864A0" w:rsidRDefault="001864A0" w:rsidP="00DC541D">
      <w:pPr>
        <w:spacing w:after="0"/>
        <w:ind w:firstLine="720"/>
        <w:jc w:val="both"/>
      </w:pPr>
      <w:r>
        <w:t xml:space="preserve">The framers set the federalism for the first 150 years of the term as separate entities. The tenth amendment highlights this concept with </w:t>
      </w:r>
      <w:r w:rsidR="009D3D88">
        <w:t>a form of delineated jurisdiction with each sect having exclusive authorities</w:t>
      </w:r>
      <w:r>
        <w:t xml:space="preserve">. The federal aspect </w:t>
      </w:r>
      <w:r w:rsidR="00B86251">
        <w:t xml:space="preserve">was charged </w:t>
      </w:r>
      <w:r>
        <w:t xml:space="preserve">with </w:t>
      </w:r>
      <w:r w:rsidR="00B86251">
        <w:t xml:space="preserve">stimulate </w:t>
      </w:r>
      <w:r>
        <w:t xml:space="preserve">commerce, </w:t>
      </w:r>
      <w:r w:rsidR="00B86251">
        <w:t xml:space="preserve">national defense, and </w:t>
      </w:r>
      <w:r>
        <w:t>foreign policy</w:t>
      </w:r>
      <w:r w:rsidR="00B86251">
        <w:t>.</w:t>
      </w:r>
      <w:r>
        <w:t xml:space="preserve"> </w:t>
      </w:r>
      <w:r w:rsidR="00B86251">
        <w:t>S</w:t>
      </w:r>
      <w:r>
        <w:t xml:space="preserve">tate jurisdiction was over criminal law, economic regulation, and local matters. The latter’s mandate was definitively set as what was not covered by the federal government. </w:t>
      </w:r>
      <w:r w:rsidR="009D3D88">
        <w:t xml:space="preserve">Disputes that led to the Civil War arose from the southerners feeling the states should have more authority than the national governments and even opting out of the Union. Abraham Lincoln reinstated the power of the federal government through the Fourteenth Amendment which limits the states’ powers and enhanced protection of basic rights. </w:t>
      </w:r>
    </w:p>
    <w:p w:rsidR="009D3D88" w:rsidRDefault="009D3D88" w:rsidP="00DC541D">
      <w:pPr>
        <w:spacing w:after="0"/>
        <w:ind w:firstLine="720"/>
        <w:jc w:val="both"/>
      </w:pPr>
      <w:r>
        <w:t>Through the turn of the twentieth century saw the national government assume a more significant role in terms of jurisdiction. The era was</w:t>
      </w:r>
      <w:r w:rsidR="007A2D67">
        <w:t xml:space="preserve"> earmarked</w:t>
      </w:r>
      <w:r>
        <w:t xml:space="preserve"> with industrialization and globalization which saw to it the federal government taking an akin role when trade commenced abroad. The economy also spanned </w:t>
      </w:r>
      <w:r w:rsidR="007A2D67">
        <w:t xml:space="preserve">across state line on a national level, thus the federal government was more equipped to mandate. During the tenure of Franklin Roosevelt, the Great Depression brought about the crash of the stock market. The president resulted in initiatives to revive the economy via the New Deal. The series of policies and programs embodied in the new deal demanded the federal government to grow instantly and take up more responsibilities, consequentially drawing more power from the states. An intertwined form of governance marked </w:t>
      </w:r>
      <w:r w:rsidR="007A2D67">
        <w:lastRenderedPageBreak/>
        <w:t>the age of cooperative federalism, with the factions working together and a jurisdiction that could not be torn apart into two. The final phase in federalism began in the era of Richard Nixon</w:t>
      </w:r>
      <w:r w:rsidR="00D009BD">
        <w:t xml:space="preserve"> called the New Federalism</w:t>
      </w:r>
      <w:r w:rsidR="007A2D67">
        <w:t xml:space="preserve">. He sought to give back some form of authority to the states. Every </w:t>
      </w:r>
      <w:r w:rsidR="00D009BD">
        <w:t>other president after him has supported the initiative.</w:t>
      </w:r>
    </w:p>
    <w:p w:rsidR="00BC5F31" w:rsidRDefault="00D009BD" w:rsidP="00DC541D">
      <w:pPr>
        <w:spacing w:after="0"/>
        <w:ind w:firstLine="720"/>
        <w:jc w:val="both"/>
      </w:pPr>
      <w:r>
        <w:t xml:space="preserve">With the shifts in jurisdictions and mandate of both governments, the current frame of federalism is not what the framers of the constitution targeted, but forms a framework that works. The intertwined nature of the government allows for the citizens to be catered for within each set up in a variety of means. </w:t>
      </w:r>
    </w:p>
    <w:p w:rsidR="00BC5F31" w:rsidRDefault="00BC5F31" w:rsidP="00DC541D">
      <w:pPr>
        <w:spacing w:after="0"/>
      </w:pPr>
      <w:r>
        <w:br w:type="page"/>
      </w:r>
    </w:p>
    <w:sdt>
      <w:sdtPr>
        <w:rPr>
          <w:rFonts w:ascii="Times New Roman" w:eastAsiaTheme="minorHAnsi" w:hAnsi="Times New Roman" w:cstheme="minorBidi"/>
          <w:b w:val="0"/>
          <w:bCs w:val="0"/>
          <w:color w:val="auto"/>
          <w:sz w:val="24"/>
          <w:szCs w:val="22"/>
          <w:lang w:eastAsia="en-US"/>
        </w:rPr>
        <w:id w:val="-206800904"/>
        <w:docPartObj>
          <w:docPartGallery w:val="Bibliographies"/>
          <w:docPartUnique/>
        </w:docPartObj>
      </w:sdtPr>
      <w:sdtEndPr/>
      <w:sdtContent>
        <w:p w:rsidR="00BC5F31" w:rsidRPr="00BC5F31" w:rsidRDefault="00BC5F31" w:rsidP="00DC541D">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BC5F31" w:rsidRDefault="00BC5F31" w:rsidP="00DC541D">
              <w:pPr>
                <w:pStyle w:val="Bibliography"/>
                <w:spacing w:after="0"/>
                <w:ind w:left="720" w:hanging="720"/>
                <w:rPr>
                  <w:noProof/>
                </w:rPr>
              </w:pPr>
              <w:r>
                <w:fldChar w:fldCharType="begin"/>
              </w:r>
              <w:r>
                <w:instrText xml:space="preserve"> BIBLIOGRAPHY </w:instrText>
              </w:r>
              <w:r>
                <w:fldChar w:fldCharType="separate"/>
              </w:r>
              <w:r>
                <w:rPr>
                  <w:noProof/>
                </w:rPr>
                <w:t xml:space="preserve">Benz, A., &amp; Broschek, J. (2013). </w:t>
              </w:r>
              <w:r>
                <w:rPr>
                  <w:i/>
                  <w:iCs/>
                  <w:noProof/>
                </w:rPr>
                <w:t>ederal dynamics: continuity, change, and the varieties of federalism. .</w:t>
              </w:r>
              <w:r>
                <w:rPr>
                  <w:noProof/>
                </w:rPr>
                <w:t xml:space="preserve"> OUP Oxford.</w:t>
              </w:r>
            </w:p>
            <w:p w:rsidR="00BC5F31" w:rsidRDefault="00BC5F31" w:rsidP="00DC541D">
              <w:pPr>
                <w:pStyle w:val="Bibliography"/>
                <w:spacing w:after="0"/>
                <w:ind w:left="720" w:hanging="720"/>
                <w:rPr>
                  <w:noProof/>
                </w:rPr>
              </w:pPr>
              <w:r>
                <w:rPr>
                  <w:noProof/>
                </w:rPr>
                <w:t xml:space="preserve">ose, S., &amp; Goelzhausr, G. (2018, May 24). The State of American Federalism 2017–2018: Unilateral Executive Action, Regulatory Rollback, and State Resistance. </w:t>
              </w:r>
              <w:r>
                <w:rPr>
                  <w:i/>
                  <w:iCs/>
                  <w:noProof/>
                </w:rPr>
                <w:t>Publius: The Journal of Federalism, 48</w:t>
              </w:r>
              <w:r>
                <w:rPr>
                  <w:noProof/>
                </w:rPr>
                <w:t>(3), 319-344. doi:https://doi.org/10.1093/publius/pjy016</w:t>
              </w:r>
            </w:p>
            <w:p w:rsidR="00BC5F31" w:rsidRDefault="00BC5F31" w:rsidP="00DC541D">
              <w:pPr>
                <w:spacing w:after="0"/>
              </w:pPr>
              <w:r>
                <w:rPr>
                  <w:b/>
                  <w:bCs/>
                  <w:noProof/>
                </w:rPr>
                <w:fldChar w:fldCharType="end"/>
              </w:r>
            </w:p>
          </w:sdtContent>
        </w:sdt>
      </w:sdtContent>
    </w:sdt>
    <w:p w:rsidR="00D009BD" w:rsidRDefault="00D009BD" w:rsidP="00DC541D">
      <w:pPr>
        <w:spacing w:after="0"/>
        <w:ind w:firstLine="720"/>
      </w:pPr>
    </w:p>
    <w:sectPr w:rsidR="00D009BD" w:rsidSect="00BC5F31">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566" w:rsidRDefault="00D55566" w:rsidP="00BC5F31">
      <w:pPr>
        <w:spacing w:after="0" w:line="240" w:lineRule="auto"/>
      </w:pPr>
      <w:r>
        <w:separator/>
      </w:r>
    </w:p>
  </w:endnote>
  <w:endnote w:type="continuationSeparator" w:id="0">
    <w:p w:rsidR="00D55566" w:rsidRDefault="00D55566" w:rsidP="00BC5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566" w:rsidRDefault="00D55566" w:rsidP="00BC5F31">
      <w:pPr>
        <w:spacing w:after="0" w:line="240" w:lineRule="auto"/>
      </w:pPr>
      <w:r>
        <w:separator/>
      </w:r>
    </w:p>
  </w:footnote>
  <w:footnote w:type="continuationSeparator" w:id="0">
    <w:p w:rsidR="00D55566" w:rsidRDefault="00D55566" w:rsidP="00BC5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F31" w:rsidRDefault="00BC5F31">
    <w:pPr>
      <w:pStyle w:val="Header"/>
      <w:jc w:val="right"/>
    </w:pPr>
    <w:r>
      <w:t xml:space="preserve">EVOLUTION OF FEDERALISM </w:t>
    </w:r>
    <w:r>
      <w:tab/>
    </w:r>
    <w:r>
      <w:tab/>
    </w:r>
    <w:sdt>
      <w:sdtPr>
        <w:id w:val="-5502265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541D">
          <w:rPr>
            <w:noProof/>
          </w:rPr>
          <w:t>4</w:t>
        </w:r>
        <w:r>
          <w:rPr>
            <w:noProof/>
          </w:rPr>
          <w:fldChar w:fldCharType="end"/>
        </w:r>
      </w:sdtContent>
    </w:sdt>
  </w:p>
  <w:p w:rsidR="00BC5F31" w:rsidRDefault="00BC5F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F31" w:rsidRDefault="00DC541D">
    <w:pPr>
      <w:pStyle w:val="Header"/>
      <w:jc w:val="right"/>
    </w:pPr>
    <w:r>
      <w:t>Running h</w:t>
    </w:r>
    <w:r w:rsidR="00BC5F31">
      <w:t>ead: EVOLUTION OF FEDERALISM</w:t>
    </w:r>
    <w:r w:rsidR="00BC5F31">
      <w:tab/>
    </w:r>
    <w:sdt>
      <w:sdtPr>
        <w:id w:val="42876509"/>
        <w:docPartObj>
          <w:docPartGallery w:val="Page Numbers (Top of Page)"/>
          <w:docPartUnique/>
        </w:docPartObj>
      </w:sdtPr>
      <w:sdtEndPr>
        <w:rPr>
          <w:noProof/>
        </w:rPr>
      </w:sdtEndPr>
      <w:sdtContent>
        <w:r w:rsidR="00BC5F31">
          <w:fldChar w:fldCharType="begin"/>
        </w:r>
        <w:r w:rsidR="00BC5F31">
          <w:instrText xml:space="preserve"> PAGE   \* MERGEFORMAT </w:instrText>
        </w:r>
        <w:r w:rsidR="00BC5F31">
          <w:fldChar w:fldCharType="separate"/>
        </w:r>
        <w:r>
          <w:rPr>
            <w:noProof/>
          </w:rPr>
          <w:t>1</w:t>
        </w:r>
        <w:r w:rsidR="00BC5F31">
          <w:rPr>
            <w:noProof/>
          </w:rPr>
          <w:fldChar w:fldCharType="end"/>
        </w:r>
      </w:sdtContent>
    </w:sdt>
  </w:p>
  <w:p w:rsidR="00BC5F31" w:rsidRDefault="00BC5F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590"/>
    <w:rsid w:val="000842F2"/>
    <w:rsid w:val="001864A0"/>
    <w:rsid w:val="00513C96"/>
    <w:rsid w:val="005C4590"/>
    <w:rsid w:val="006E6D27"/>
    <w:rsid w:val="007A2D67"/>
    <w:rsid w:val="009245F0"/>
    <w:rsid w:val="009D3D88"/>
    <w:rsid w:val="00B86251"/>
    <w:rsid w:val="00BC5F31"/>
    <w:rsid w:val="00D009BD"/>
    <w:rsid w:val="00D55566"/>
    <w:rsid w:val="00DC541D"/>
    <w:rsid w:val="00E00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64001F-C698-4CD7-89F9-8EB1FBB0B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C5F3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4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2F2"/>
    <w:rPr>
      <w:rFonts w:ascii="Tahoma" w:hAnsi="Tahoma" w:cs="Tahoma"/>
      <w:sz w:val="16"/>
      <w:szCs w:val="16"/>
    </w:rPr>
  </w:style>
  <w:style w:type="paragraph" w:styleId="Header">
    <w:name w:val="header"/>
    <w:basedOn w:val="Normal"/>
    <w:link w:val="HeaderChar"/>
    <w:uiPriority w:val="99"/>
    <w:unhideWhenUsed/>
    <w:rsid w:val="00BC5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F31"/>
  </w:style>
  <w:style w:type="paragraph" w:styleId="Footer">
    <w:name w:val="footer"/>
    <w:basedOn w:val="Normal"/>
    <w:link w:val="FooterChar"/>
    <w:uiPriority w:val="99"/>
    <w:unhideWhenUsed/>
    <w:rsid w:val="00BC5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F31"/>
  </w:style>
  <w:style w:type="character" w:customStyle="1" w:styleId="Heading1Char">
    <w:name w:val="Heading 1 Char"/>
    <w:basedOn w:val="DefaultParagraphFont"/>
    <w:link w:val="Heading1"/>
    <w:uiPriority w:val="9"/>
    <w:rsid w:val="00BC5F3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C5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ose18</b:Tag>
    <b:SourceType>JournalArticle</b:SourceType>
    <b:Guid>{20E14368-39EF-4583-B513-5B38A3AC86EB}</b:Guid>
    <b:Title>The State of American Federalism 2017–2018: Unilateral Executive Action, Regulatory Rollback, and State Resistance</b:Title>
    <b:JournalName>Publius: The Journal of Federalism</b:JournalName>
    <b:Year>2018</b:Year>
    <b:Pages>319-344</b:Pages>
    <b:Month>May</b:Month>
    <b:Day>24</b:Day>
    <b:Volume>48</b:Volume>
    <b:Issue>3</b:Issue>
    <b:DOI>https://doi.org/10.1093/publius/pjy016</b:DOI>
    <b:Author>
      <b:Author>
        <b:NameList>
          <b:Person>
            <b:Last>ose</b:Last>
            <b:First>Shanna</b:First>
          </b:Person>
          <b:Person>
            <b:Last>Goelzhausr</b:Last>
            <b:First>Greg</b:First>
          </b:Person>
        </b:NameList>
      </b:Author>
    </b:Author>
    <b:RefOrder>1</b:RefOrder>
  </b:Source>
  <b:Source>
    <b:Tag>Ben131</b:Tag>
    <b:SourceType>Book</b:SourceType>
    <b:Guid>{FA03F48A-A7CA-48E5-A19D-2E9D1C383B3D}</b:Guid>
    <b:Title>ederal dynamics: continuity, change, and the varieties of federalism. </b:Title>
    <b:Year>2013</b:Year>
    <b:Publisher>OUP Oxford</b:Publisher>
    <b:Author>
      <b:Author>
        <b:NameList>
          <b:Person>
            <b:Last>Benz</b:Last>
            <b:First>Arthur</b:First>
          </b:Person>
          <b:Person>
            <b:Last>Broschek</b:Last>
            <b:First>Jorg</b:First>
          </b:Person>
        </b:NameList>
      </b:Author>
    </b:Author>
    <b:RefOrder>2</b:RefOrder>
  </b:Source>
</b:Sources>
</file>

<file path=customXml/itemProps1.xml><?xml version="1.0" encoding="utf-8"?>
<ds:datastoreItem xmlns:ds="http://schemas.openxmlformats.org/officeDocument/2006/customXml" ds:itemID="{03ECFA53-46E3-4E9F-A82F-51518CFC4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2019-04-27T20:44:00Z</dcterms:created>
  <dcterms:modified xsi:type="dcterms:W3CDTF">2019-04-27T20:44:00Z</dcterms:modified>
</cp:coreProperties>
</file>